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BB9A5" w14:textId="25BD6B68" w:rsidR="00847D38" w:rsidRPr="0052548E" w:rsidRDefault="00C40295" w:rsidP="00847D38">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847D38" w:rsidRPr="009610D7">
        <w:rPr>
          <w:rFonts w:ascii="Arial" w:hAnsi="Arial" w:cs="Arial"/>
          <w:b/>
          <w:bCs/>
          <w:sz w:val="28"/>
        </w:rPr>
        <w:t>3GPP TSG RAN WG1 #10</w:t>
      </w:r>
      <w:r w:rsidR="00847D38">
        <w:rPr>
          <w:rFonts w:ascii="Arial" w:hAnsi="Arial" w:cs="Arial"/>
          <w:b/>
          <w:bCs/>
          <w:sz w:val="28"/>
        </w:rPr>
        <w:t>7bis-e</w:t>
      </w:r>
      <w:r w:rsidR="00847D38">
        <w:rPr>
          <w:rFonts w:ascii="Arial" w:hAnsi="Arial" w:cs="Arial"/>
          <w:b/>
          <w:bCs/>
          <w:sz w:val="28"/>
        </w:rPr>
        <w:tab/>
      </w:r>
      <w:r w:rsidR="00847D38">
        <w:rPr>
          <w:rFonts w:ascii="Arial" w:hAnsi="Arial" w:cs="Arial"/>
          <w:b/>
          <w:bCs/>
          <w:sz w:val="28"/>
        </w:rPr>
        <w:tab/>
      </w:r>
      <w:r w:rsidR="00A057D3" w:rsidRPr="00A057D3">
        <w:rPr>
          <w:rFonts w:ascii="Arial" w:hAnsi="Arial" w:cs="Arial"/>
          <w:b/>
          <w:bCs/>
          <w:sz w:val="28"/>
        </w:rPr>
        <w:t>R1-2200272</w:t>
      </w:r>
    </w:p>
    <w:p w14:paraId="631DD0A5" w14:textId="77777777" w:rsidR="00847D38" w:rsidRPr="009513AC" w:rsidRDefault="00847D38" w:rsidP="00847D3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54A3A379" w14:textId="067E6DEC" w:rsidR="00EA7B6F" w:rsidRPr="00DC313B" w:rsidRDefault="00EA7B6F" w:rsidP="00847D38">
      <w:pPr>
        <w:tabs>
          <w:tab w:val="center" w:pos="4536"/>
          <w:tab w:val="right" w:pos="7938"/>
          <w:tab w:val="right" w:pos="9639"/>
        </w:tabs>
        <w:ind w:right="2"/>
        <w:rPr>
          <w:rFonts w:eastAsia="MS PGothic"/>
          <w:b/>
          <w:lang w:eastAsia="zh-CN"/>
        </w:rPr>
      </w:pPr>
      <w:r w:rsidRPr="00DC313B">
        <w:rPr>
          <w:b/>
        </w:rPr>
        <w:t>Agenda Item</w:t>
      </w:r>
      <w:bookmarkEnd w:id="0"/>
      <w:r w:rsidR="003170D0">
        <w:rPr>
          <w:b/>
        </w:rPr>
        <w:t xml:space="preserve">:     </w:t>
      </w:r>
      <w:r w:rsidR="00796DC5">
        <w:rPr>
          <w:b/>
        </w:rPr>
        <w:t>5</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2D58414C" w:rsidR="00EA7B6F" w:rsidRPr="005941D4" w:rsidRDefault="00EA7B6F" w:rsidP="00796DC5">
      <w:pPr>
        <w:spacing w:beforeLines="50" w:before="120"/>
        <w:ind w:left="1215" w:hangingChars="550" w:hanging="1215"/>
        <w:jc w:val="left"/>
        <w:rPr>
          <w:rFonts w:ascii="Segoe UI" w:hAnsi="Segoe UI" w:cs="Segoe UI"/>
          <w:sz w:val="18"/>
          <w:szCs w:val="18"/>
          <w:lang w:eastAsia="zh-CN"/>
        </w:rPr>
      </w:pPr>
      <w:r w:rsidRPr="00447E0C">
        <w:rPr>
          <w:b/>
        </w:rPr>
        <w:t>Title:</w:t>
      </w:r>
      <w:r w:rsidRPr="00447E0C">
        <w:rPr>
          <w:b/>
        </w:rPr>
        <w:tab/>
      </w:r>
      <w:r w:rsidR="00627A35">
        <w:rPr>
          <w:b/>
        </w:rPr>
        <w:t xml:space="preserve">      </w:t>
      </w:r>
      <w:r w:rsidR="005941D4" w:rsidRPr="005941D4">
        <w:rPr>
          <w:b/>
        </w:rPr>
        <w:t>Discussion on</w:t>
      </w:r>
      <w:r w:rsidR="003170D0">
        <w:rPr>
          <w:b/>
        </w:rPr>
        <w:t xml:space="preserve"> </w:t>
      </w:r>
      <w:r w:rsidR="00796DC5" w:rsidRPr="00796DC5">
        <w:rPr>
          <w:b/>
        </w:rPr>
        <w:t>MBS broadcast reception on SCell and non-serving cell</w:t>
      </w:r>
    </w:p>
    <w:p w14:paraId="26ED62AF" w14:textId="6CA61E55" w:rsidR="003170D0" w:rsidRPr="003170D0" w:rsidRDefault="00EA7B6F" w:rsidP="003170D0">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5D15CA72" w14:textId="6B6A4E09" w:rsidR="00FE471B" w:rsidRPr="00B24771" w:rsidRDefault="00EA7B6F" w:rsidP="00B24771">
      <w:pPr>
        <w:pStyle w:val="1"/>
        <w:jc w:val="left"/>
        <w:rPr>
          <w:lang w:eastAsia="zh-CN"/>
        </w:rPr>
      </w:pPr>
      <w:r>
        <w:rPr>
          <w:lang w:eastAsia="zh-CN"/>
        </w:rPr>
        <w:t>Introduction</w:t>
      </w:r>
    </w:p>
    <w:p w14:paraId="4E8FA987" w14:textId="122176F3" w:rsidR="00796DC5" w:rsidRDefault="00796DC5" w:rsidP="00796DC5">
      <w:pPr>
        <w:rPr>
          <w:rFonts w:cs="Arial"/>
        </w:rPr>
      </w:pPr>
      <w:r>
        <w:rPr>
          <w:rFonts w:hint="eastAsia"/>
          <w:lang w:eastAsia="zh-CN"/>
        </w:rPr>
        <w:t>RA</w:t>
      </w:r>
      <w:r>
        <w:rPr>
          <w:lang w:eastAsia="zh-CN"/>
        </w:rPr>
        <w:t xml:space="preserve">N2 has sent RAN1 one </w:t>
      </w:r>
      <w:r>
        <w:rPr>
          <w:rFonts w:cs="Arial"/>
        </w:rPr>
        <w:t>LS on MBS broadcast reception on Scell and non-serving cell [</w:t>
      </w:r>
      <w:r w:rsidR="00985415">
        <w:rPr>
          <w:rFonts w:cs="Arial"/>
        </w:rPr>
        <w:t>1</w:t>
      </w:r>
      <w:r>
        <w:rPr>
          <w:rFonts w:cs="Arial"/>
        </w:rPr>
        <w:t>]. For reference, the overall description is repeated below:</w:t>
      </w:r>
    </w:p>
    <w:tbl>
      <w:tblPr>
        <w:tblStyle w:val="ae"/>
        <w:tblW w:w="0" w:type="auto"/>
        <w:tblLook w:val="04A0" w:firstRow="1" w:lastRow="0" w:firstColumn="1" w:lastColumn="0" w:noHBand="0" w:noVBand="1"/>
      </w:tblPr>
      <w:tblGrid>
        <w:gridCol w:w="9307"/>
      </w:tblGrid>
      <w:tr w:rsidR="00796DC5" w:rsidRPr="00796DC5" w14:paraId="1A5F9011" w14:textId="77777777" w:rsidTr="00796DC5">
        <w:tc>
          <w:tcPr>
            <w:tcW w:w="9307" w:type="dxa"/>
          </w:tcPr>
          <w:p w14:paraId="5F26AAD9" w14:textId="77777777" w:rsidR="00796DC5" w:rsidRPr="00796DC5" w:rsidRDefault="00796DC5" w:rsidP="00796DC5">
            <w:pPr>
              <w:spacing w:after="0"/>
              <w:rPr>
                <w:rFonts w:eastAsia="宋体"/>
                <w:bCs/>
                <w:sz w:val="20"/>
                <w:szCs w:val="20"/>
              </w:rPr>
            </w:pPr>
            <w:r w:rsidRPr="00796DC5">
              <w:rPr>
                <w:rFonts w:eastAsia="宋体"/>
                <w:bCs/>
                <w:sz w:val="20"/>
                <w:szCs w:val="20"/>
              </w:rPr>
              <w:t>During RAN2#116-e meeting, RAN2 discussed MBS broadcast reception on SCell and non-serving cell respectively by the UE in RRC Connected state and reached the following agreements:</w:t>
            </w:r>
          </w:p>
          <w:tbl>
            <w:tblPr>
              <w:tblStyle w:val="ae"/>
              <w:tblW w:w="0" w:type="auto"/>
              <w:tblLook w:val="04A0" w:firstRow="1" w:lastRow="0" w:firstColumn="1" w:lastColumn="0" w:noHBand="0" w:noVBand="1"/>
            </w:tblPr>
            <w:tblGrid>
              <w:gridCol w:w="9081"/>
            </w:tblGrid>
            <w:tr w:rsidR="00796DC5" w:rsidRPr="00796DC5" w14:paraId="3A033B77" w14:textId="77777777" w:rsidTr="00B27791">
              <w:tc>
                <w:tcPr>
                  <w:tcW w:w="9631" w:type="dxa"/>
                </w:tcPr>
                <w:p w14:paraId="69753C64" w14:textId="77777777" w:rsidR="00796DC5" w:rsidRPr="00796DC5" w:rsidRDefault="00796DC5" w:rsidP="00796DC5">
                  <w:pPr>
                    <w:pStyle w:val="Agreement"/>
                    <w:tabs>
                      <w:tab w:val="clear" w:pos="1619"/>
                    </w:tabs>
                    <w:spacing w:line="240" w:lineRule="auto"/>
                    <w:ind w:left="697"/>
                    <w:rPr>
                      <w:rFonts w:ascii="Times New Roman" w:hAnsi="Times New Roman"/>
                      <w:szCs w:val="20"/>
                    </w:rPr>
                  </w:pPr>
                  <w:r w:rsidRPr="00796DC5">
                    <w:rPr>
                      <w:rFonts w:ascii="Times New Roman" w:hAnsi="Times New Roman"/>
                      <w:szCs w:val="20"/>
                    </w:rPr>
                    <w:t xml:space="preserve">From RAN2 point of view, the UE may receive MBS broadcast service from SCell in intra-PLMN case and if supported this may be a separate UE capability. Send an LS to RAN1 to ask to check the feasibility of MBS broadcast reception on SCell. </w:t>
                  </w:r>
                </w:p>
                <w:p w14:paraId="519AC84E" w14:textId="77777777" w:rsidR="00796DC5" w:rsidRPr="00796DC5" w:rsidRDefault="00796DC5" w:rsidP="00796DC5">
                  <w:pPr>
                    <w:pStyle w:val="Agreement"/>
                    <w:tabs>
                      <w:tab w:val="clear" w:pos="1619"/>
                    </w:tabs>
                    <w:spacing w:line="240" w:lineRule="auto"/>
                    <w:ind w:left="697"/>
                    <w:rPr>
                      <w:rFonts w:ascii="Times New Roman" w:hAnsi="Times New Roman"/>
                      <w:szCs w:val="20"/>
                    </w:rPr>
                  </w:pPr>
                  <w:r w:rsidRPr="00796DC5">
                    <w:rPr>
                      <w:rFonts w:ascii="Times New Roman" w:hAnsi="Times New Roman"/>
                      <w:szCs w:val="20"/>
                    </w:rP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tc>
            </w:tr>
          </w:tbl>
          <w:p w14:paraId="290D29FC" w14:textId="77777777" w:rsidR="00796DC5" w:rsidRPr="00796DC5" w:rsidRDefault="00796DC5" w:rsidP="00796DC5">
            <w:pPr>
              <w:spacing w:after="0"/>
              <w:rPr>
                <w:bCs/>
                <w:sz w:val="20"/>
                <w:szCs w:val="20"/>
              </w:rPr>
            </w:pPr>
          </w:p>
          <w:p w14:paraId="39E4D22B" w14:textId="1028B232" w:rsidR="00796DC5" w:rsidRPr="00796DC5" w:rsidRDefault="00796DC5" w:rsidP="00796DC5">
            <w:pPr>
              <w:spacing w:after="0"/>
              <w:rPr>
                <w:bCs/>
                <w:sz w:val="20"/>
                <w:szCs w:val="20"/>
              </w:rPr>
            </w:pPr>
            <w:r w:rsidRPr="00796DC5">
              <w:rPr>
                <w:bCs/>
                <w:sz w:val="20"/>
                <w:szCs w:val="20"/>
              </w:rPr>
              <w:t>Based on the above, RAN2 would like to request RAN1 to check the feasibility of MBS broadcast reception on SCell and non-serving cell and do the required work, if feasible/needed.</w:t>
            </w:r>
          </w:p>
        </w:tc>
      </w:tr>
    </w:tbl>
    <w:p w14:paraId="40A4C17D" w14:textId="2684C744" w:rsidR="00796DC5" w:rsidRPr="00796DC5" w:rsidRDefault="00796DC5" w:rsidP="00796DC5">
      <w:pPr>
        <w:spacing w:after="0"/>
        <w:rPr>
          <w:bCs/>
          <w:sz w:val="20"/>
          <w:szCs w:val="20"/>
        </w:rPr>
      </w:pPr>
    </w:p>
    <w:p w14:paraId="4380A7A2" w14:textId="1B4C43B3" w:rsidR="00796DC5" w:rsidRPr="00505D19" w:rsidRDefault="00796DC5" w:rsidP="00796DC5">
      <w:pPr>
        <w:pStyle w:val="a3"/>
        <w:rPr>
          <w:rFonts w:cs="Arial"/>
          <w:sz w:val="22"/>
          <w:szCs w:val="22"/>
        </w:rPr>
      </w:pPr>
      <w:r w:rsidRPr="00505D19">
        <w:rPr>
          <w:rFonts w:cs="Arial"/>
          <w:sz w:val="22"/>
          <w:szCs w:val="22"/>
        </w:rPr>
        <w:t xml:space="preserve">In this contribution, we discuss </w:t>
      </w:r>
      <w:r w:rsidR="00C83C2F" w:rsidRPr="00505D19">
        <w:rPr>
          <w:rFonts w:cs="Arial"/>
          <w:sz w:val="22"/>
          <w:szCs w:val="22"/>
        </w:rPr>
        <w:t>and present our views on RAN2’s question.</w:t>
      </w:r>
    </w:p>
    <w:p w14:paraId="33FE7400" w14:textId="77777777" w:rsidR="00796DC5" w:rsidRPr="00796DC5" w:rsidRDefault="00796DC5" w:rsidP="003F0FF7">
      <w:pPr>
        <w:rPr>
          <w:lang w:eastAsia="zh-CN"/>
        </w:rPr>
      </w:pPr>
    </w:p>
    <w:p w14:paraId="76078626" w14:textId="712522D9" w:rsidR="00E151C6" w:rsidRPr="005909D4" w:rsidRDefault="007C2BDF" w:rsidP="005909D4">
      <w:pPr>
        <w:pStyle w:val="1"/>
        <w:rPr>
          <w:lang w:eastAsia="zh-CN"/>
        </w:rPr>
      </w:pPr>
      <w:r>
        <w:rPr>
          <w:rFonts w:hint="eastAsia"/>
          <w:lang w:eastAsia="zh-CN"/>
        </w:rPr>
        <w:t>Discussion</w:t>
      </w:r>
    </w:p>
    <w:p w14:paraId="79052D9D" w14:textId="2A5C9618" w:rsidR="00B11527" w:rsidRDefault="00145907" w:rsidP="00846C39">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MBS broadcast reception from Scell, in our understanding it is feasible for </w:t>
      </w:r>
      <w:r w:rsidR="0016541B">
        <w:rPr>
          <w:rFonts w:eastAsiaTheme="minorEastAsia"/>
          <w:sz w:val="22"/>
          <w:lang w:val="en-US" w:eastAsia="zh-CN"/>
        </w:rPr>
        <w:t xml:space="preserve">UE in </w:t>
      </w:r>
      <w:r>
        <w:rPr>
          <w:rFonts w:eastAsiaTheme="minorEastAsia"/>
          <w:sz w:val="22"/>
          <w:lang w:val="en-US" w:eastAsia="zh-CN"/>
        </w:rPr>
        <w:t xml:space="preserve">RRC connected </w:t>
      </w:r>
      <w:r w:rsidR="0016541B">
        <w:rPr>
          <w:rFonts w:eastAsiaTheme="minorEastAsia"/>
          <w:sz w:val="22"/>
          <w:lang w:val="en-US" w:eastAsia="zh-CN"/>
        </w:rPr>
        <w:t>state</w:t>
      </w:r>
      <w:r>
        <w:rPr>
          <w:rFonts w:eastAsiaTheme="minorEastAsia"/>
          <w:sz w:val="22"/>
          <w:lang w:val="en-US" w:eastAsia="zh-CN"/>
        </w:rPr>
        <w:t xml:space="preserve">, but depending on UE capability. Since broadcast also is applied for </w:t>
      </w:r>
      <w:r w:rsidR="00C83C2F">
        <w:rPr>
          <w:rFonts w:eastAsiaTheme="minorEastAsia"/>
          <w:sz w:val="22"/>
          <w:lang w:val="en-US" w:eastAsia="zh-CN"/>
        </w:rPr>
        <w:t xml:space="preserve">UEs in </w:t>
      </w:r>
      <w:r>
        <w:rPr>
          <w:rFonts w:eastAsiaTheme="minorEastAsia"/>
          <w:sz w:val="22"/>
          <w:lang w:val="en-US" w:eastAsia="zh-CN"/>
        </w:rPr>
        <w:t xml:space="preserve">idle </w:t>
      </w:r>
      <w:r w:rsidR="00C83C2F">
        <w:rPr>
          <w:rFonts w:eastAsiaTheme="minorEastAsia"/>
          <w:sz w:val="22"/>
          <w:lang w:val="en-US" w:eastAsia="zh-CN"/>
        </w:rPr>
        <w:t>state</w:t>
      </w:r>
      <w:r>
        <w:rPr>
          <w:rFonts w:eastAsiaTheme="minorEastAsia"/>
          <w:sz w:val="22"/>
          <w:lang w:val="en-US" w:eastAsia="zh-CN"/>
        </w:rPr>
        <w:t xml:space="preserve">, and no UE capability can be available for </w:t>
      </w:r>
      <w:r w:rsidR="00C83C2F">
        <w:rPr>
          <w:rFonts w:eastAsiaTheme="minorEastAsia"/>
          <w:sz w:val="22"/>
          <w:lang w:val="en-US" w:eastAsia="zh-CN"/>
        </w:rPr>
        <w:t>idle state</w:t>
      </w:r>
      <w:r>
        <w:rPr>
          <w:rFonts w:eastAsiaTheme="minorEastAsia"/>
          <w:sz w:val="22"/>
          <w:lang w:val="en-US" w:eastAsia="zh-CN"/>
        </w:rPr>
        <w:t>, we think only self-scheduling MBS broadcast reception from Scell can be considered</w:t>
      </w:r>
      <w:r w:rsidR="00C83C2F">
        <w:rPr>
          <w:rFonts w:eastAsiaTheme="minorEastAsia"/>
          <w:sz w:val="22"/>
          <w:lang w:val="en-US" w:eastAsia="zh-CN"/>
        </w:rPr>
        <w:t xml:space="preserve"> if supporting this feature</w:t>
      </w:r>
      <w:r>
        <w:rPr>
          <w:rFonts w:eastAsiaTheme="minorEastAsia"/>
          <w:sz w:val="22"/>
          <w:lang w:val="en-US" w:eastAsia="zh-CN"/>
        </w:rPr>
        <w:t>.</w:t>
      </w:r>
      <w:r w:rsidR="006E5059">
        <w:rPr>
          <w:rFonts w:eastAsiaTheme="minorEastAsia"/>
          <w:sz w:val="22"/>
          <w:lang w:val="en-US" w:eastAsia="zh-CN"/>
        </w:rPr>
        <w:t xml:space="preserve"> </w:t>
      </w:r>
    </w:p>
    <w:p w14:paraId="3CF6EEC3" w14:textId="460DFE9A" w:rsidR="006E5059" w:rsidRDefault="006E5059" w:rsidP="00846C39">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In current</w:t>
      </w:r>
      <w:r w:rsidR="00847D38">
        <w:rPr>
          <w:rFonts w:eastAsiaTheme="minorEastAsia"/>
          <w:sz w:val="22"/>
          <w:lang w:val="en-US" w:eastAsia="zh-CN"/>
        </w:rPr>
        <w:t xml:space="preserve"> 38.212</w:t>
      </w:r>
      <w:r>
        <w:rPr>
          <w:rFonts w:eastAsiaTheme="minorEastAsia"/>
          <w:sz w:val="22"/>
          <w:lang w:val="en-US" w:eastAsia="zh-CN"/>
        </w:rPr>
        <w:t xml:space="preserve"> spec</w:t>
      </w:r>
      <w:r w:rsidR="00847D38">
        <w:rPr>
          <w:rFonts w:eastAsiaTheme="minorEastAsia"/>
          <w:sz w:val="22"/>
          <w:lang w:val="en-US" w:eastAsia="zh-CN"/>
        </w:rPr>
        <w:t xml:space="preserve"> [2]</w:t>
      </w:r>
      <w:r>
        <w:rPr>
          <w:rFonts w:eastAsiaTheme="minorEastAsia"/>
          <w:sz w:val="22"/>
          <w:lang w:val="en-US" w:eastAsia="zh-CN"/>
        </w:rPr>
        <w:t xml:space="preserve">, CSS type-0 and CSS type-0B are applied for broadcast scheduling, and both the two CSS types can be only configured in primary cell </w:t>
      </w:r>
      <w:r w:rsidR="00985415">
        <w:rPr>
          <w:rFonts w:eastAsiaTheme="minorEastAsia"/>
          <w:sz w:val="22"/>
          <w:lang w:val="en-US" w:eastAsia="zh-CN"/>
        </w:rPr>
        <w:t>of MCG. Thus, if supporting this feature, the configuration restriction should be released. Considering CSS type-0 has other different functionalities, we prefer to only release the restriction on CSS type-0B.</w:t>
      </w:r>
    </w:p>
    <w:p w14:paraId="38A9CB4D" w14:textId="1C079887" w:rsidR="006E5059" w:rsidRPr="00985415" w:rsidRDefault="006E5059" w:rsidP="00846C39">
      <w:pPr>
        <w:pStyle w:val="0Maintext"/>
        <w:spacing w:after="120" w:afterAutospacing="0" w:line="240" w:lineRule="auto"/>
        <w:ind w:firstLine="0"/>
        <w:rPr>
          <w:rFonts w:eastAsiaTheme="minorEastAsia"/>
          <w:b/>
          <w:i/>
          <w:sz w:val="22"/>
          <w:lang w:val="en-US" w:eastAsia="zh-CN"/>
        </w:rPr>
      </w:pPr>
      <w:r w:rsidRPr="00985415">
        <w:rPr>
          <w:rFonts w:eastAsiaTheme="minorEastAsia"/>
          <w:b/>
          <w:i/>
          <w:sz w:val="22"/>
          <w:lang w:val="en-US" w:eastAsia="zh-CN"/>
        </w:rPr>
        <w:t>Proposal</w:t>
      </w:r>
      <w:r w:rsidR="00985415">
        <w:rPr>
          <w:rFonts w:eastAsiaTheme="minorEastAsia"/>
          <w:b/>
          <w:i/>
          <w:sz w:val="22"/>
          <w:lang w:val="en-US" w:eastAsia="zh-CN"/>
        </w:rPr>
        <w:t xml:space="preserve"> 1</w:t>
      </w:r>
      <w:r w:rsidR="00985415" w:rsidRPr="00985415">
        <w:rPr>
          <w:rFonts w:eastAsiaTheme="minorEastAsia"/>
          <w:b/>
          <w:i/>
          <w:sz w:val="22"/>
          <w:lang w:val="en-US" w:eastAsia="zh-CN"/>
        </w:rPr>
        <w:t xml:space="preserve">: </w:t>
      </w:r>
      <w:r w:rsidR="00985415">
        <w:rPr>
          <w:rFonts w:eastAsiaTheme="minorEastAsia"/>
          <w:b/>
          <w:i/>
          <w:sz w:val="22"/>
          <w:lang w:val="en-US" w:eastAsia="zh-CN"/>
        </w:rPr>
        <w:t xml:space="preserve">For UEs in connected state, </w:t>
      </w:r>
      <w:r w:rsidR="00985415" w:rsidRPr="00985415">
        <w:rPr>
          <w:rFonts w:eastAsiaTheme="minorEastAsia"/>
          <w:b/>
          <w:i/>
          <w:sz w:val="22"/>
          <w:lang w:val="en-US" w:eastAsia="zh-CN"/>
        </w:rPr>
        <w:t>MBS broadcast reception from Scell in intra-PLMN is feasible</w:t>
      </w:r>
      <w:r w:rsidR="00505D19">
        <w:rPr>
          <w:rFonts w:eastAsiaTheme="minorEastAsia"/>
          <w:b/>
          <w:i/>
          <w:sz w:val="22"/>
          <w:lang w:val="en-US" w:eastAsia="zh-CN"/>
        </w:rPr>
        <w:t>.</w:t>
      </w:r>
    </w:p>
    <w:p w14:paraId="39B379D9" w14:textId="60768576" w:rsidR="00985415" w:rsidRPr="00985415" w:rsidRDefault="00985415" w:rsidP="00985415">
      <w:pPr>
        <w:pStyle w:val="0Maintext"/>
        <w:numPr>
          <w:ilvl w:val="0"/>
          <w:numId w:val="48"/>
        </w:numPr>
        <w:spacing w:after="120" w:afterAutospacing="0" w:line="240" w:lineRule="auto"/>
        <w:rPr>
          <w:rFonts w:eastAsiaTheme="minorEastAsia"/>
          <w:b/>
          <w:i/>
          <w:sz w:val="22"/>
          <w:lang w:val="en-US" w:eastAsia="zh-CN"/>
        </w:rPr>
      </w:pPr>
      <w:r w:rsidRPr="00985415">
        <w:rPr>
          <w:rFonts w:eastAsiaTheme="minorEastAsia"/>
          <w:b/>
          <w:i/>
          <w:sz w:val="22"/>
          <w:lang w:val="en-US" w:eastAsia="zh-CN"/>
        </w:rPr>
        <w:t>It is one optional UE capability</w:t>
      </w:r>
      <w:r w:rsidR="00717062">
        <w:rPr>
          <w:rFonts w:eastAsiaTheme="minorEastAsia"/>
          <w:b/>
          <w:i/>
          <w:sz w:val="22"/>
          <w:lang w:val="en-US" w:eastAsia="zh-CN"/>
        </w:rPr>
        <w:t>;</w:t>
      </w:r>
    </w:p>
    <w:p w14:paraId="08F31480" w14:textId="5B46838C" w:rsidR="00985415" w:rsidRPr="00985415" w:rsidRDefault="00985415" w:rsidP="00985415">
      <w:pPr>
        <w:pStyle w:val="0Maintext"/>
        <w:numPr>
          <w:ilvl w:val="0"/>
          <w:numId w:val="48"/>
        </w:numPr>
        <w:spacing w:after="120" w:afterAutospacing="0" w:line="240" w:lineRule="auto"/>
        <w:rPr>
          <w:rFonts w:eastAsiaTheme="minorEastAsia"/>
          <w:b/>
          <w:i/>
          <w:sz w:val="22"/>
          <w:lang w:val="en-US" w:eastAsia="zh-CN"/>
        </w:rPr>
      </w:pPr>
      <w:r w:rsidRPr="00985415">
        <w:rPr>
          <w:rFonts w:eastAsiaTheme="minorEastAsia"/>
          <w:b/>
          <w:i/>
          <w:sz w:val="22"/>
          <w:lang w:val="en-US" w:eastAsia="zh-CN"/>
        </w:rPr>
        <w:t>CSS</w:t>
      </w:r>
      <w:r>
        <w:rPr>
          <w:rFonts w:eastAsiaTheme="minorEastAsia"/>
          <w:b/>
          <w:i/>
          <w:sz w:val="22"/>
          <w:lang w:val="en-US" w:eastAsia="zh-CN"/>
        </w:rPr>
        <w:t xml:space="preserve"> Type-0B also can</w:t>
      </w:r>
      <w:r w:rsidRPr="00985415">
        <w:rPr>
          <w:rFonts w:eastAsiaTheme="minorEastAsia"/>
          <w:b/>
          <w:i/>
          <w:sz w:val="22"/>
          <w:lang w:val="en-US" w:eastAsia="zh-CN"/>
        </w:rPr>
        <w:t xml:space="preserve"> be configured in Scell.</w:t>
      </w:r>
    </w:p>
    <w:p w14:paraId="358F7497" w14:textId="155D0869" w:rsidR="005B5733" w:rsidRDefault="00C83C2F" w:rsidP="00846C39">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Regarding MBS broadcast reception from non-serving cell, </w:t>
      </w:r>
      <w:r w:rsidR="006E5059">
        <w:rPr>
          <w:rFonts w:eastAsiaTheme="minorEastAsia"/>
          <w:sz w:val="22"/>
          <w:lang w:val="en-US" w:eastAsia="zh-CN"/>
        </w:rPr>
        <w:t xml:space="preserve">we also think broadcast reception from non-serving cell is feasible, but depending on UE’s capability. </w:t>
      </w:r>
      <w:r w:rsidR="005B5733">
        <w:rPr>
          <w:rFonts w:eastAsiaTheme="minorEastAsia"/>
          <w:sz w:val="22"/>
          <w:lang w:val="en-US" w:eastAsia="zh-CN"/>
        </w:rPr>
        <w:t xml:space="preserve">In current system, in general UE received signals from non-serving cell for the purpose of RRM measurement. Measurement gap is needed if it is inter-frequency measurement or the SCS of non-serving cell is different from serving cell. During measurement gap, UE cannot receive signals from serving cell. Thus, if we would like to support broadcast reception from non-serving cell under the assumption that </w:t>
      </w:r>
      <w:r w:rsidR="005B5733" w:rsidRPr="005B5733">
        <w:rPr>
          <w:rFonts w:eastAsiaTheme="minorEastAsia"/>
          <w:sz w:val="22"/>
          <w:lang w:val="en-US" w:eastAsia="zh-CN"/>
        </w:rPr>
        <w:t>this does not have any impact to operation on serving cell(s)</w:t>
      </w:r>
      <w:r w:rsidR="005B5733">
        <w:rPr>
          <w:rFonts w:eastAsiaTheme="minorEastAsia"/>
          <w:sz w:val="22"/>
          <w:lang w:val="en-US" w:eastAsia="zh-CN"/>
        </w:rPr>
        <w:t>, we should restrict the function only applicable for intra-frequency and same SCS configuration.</w:t>
      </w:r>
    </w:p>
    <w:p w14:paraId="3CA0CD85" w14:textId="77777777" w:rsidR="005B5733" w:rsidRDefault="005B5733" w:rsidP="00846C39">
      <w:pPr>
        <w:pStyle w:val="0Maintext"/>
        <w:spacing w:after="120" w:afterAutospacing="0" w:line="240" w:lineRule="auto"/>
        <w:ind w:firstLine="0"/>
        <w:rPr>
          <w:rFonts w:eastAsiaTheme="minorEastAsia"/>
          <w:sz w:val="22"/>
          <w:lang w:val="en-US" w:eastAsia="zh-CN"/>
        </w:rPr>
      </w:pPr>
    </w:p>
    <w:p w14:paraId="638DFF6E" w14:textId="2D18548D" w:rsidR="00985415" w:rsidRPr="00985415" w:rsidRDefault="00985415" w:rsidP="00985415">
      <w:pPr>
        <w:pStyle w:val="0Maintext"/>
        <w:spacing w:after="120" w:afterAutospacing="0" w:line="240" w:lineRule="auto"/>
        <w:ind w:firstLine="0"/>
        <w:rPr>
          <w:rFonts w:eastAsiaTheme="minorEastAsia"/>
          <w:b/>
          <w:i/>
          <w:sz w:val="22"/>
          <w:lang w:val="en-US" w:eastAsia="zh-CN"/>
        </w:rPr>
      </w:pPr>
      <w:r w:rsidRPr="00985415">
        <w:rPr>
          <w:rFonts w:eastAsiaTheme="minorEastAsia"/>
          <w:b/>
          <w:i/>
          <w:sz w:val="22"/>
          <w:lang w:val="en-US" w:eastAsia="zh-CN"/>
        </w:rPr>
        <w:lastRenderedPageBreak/>
        <w:t xml:space="preserve">Proposal </w:t>
      </w:r>
      <w:r>
        <w:rPr>
          <w:rFonts w:eastAsiaTheme="minorEastAsia"/>
          <w:b/>
          <w:i/>
          <w:sz w:val="22"/>
          <w:lang w:val="en-US" w:eastAsia="zh-CN"/>
        </w:rPr>
        <w:t>2</w:t>
      </w:r>
      <w:r w:rsidRPr="00985415">
        <w:rPr>
          <w:rFonts w:eastAsiaTheme="minorEastAsia"/>
          <w:b/>
          <w:i/>
          <w:sz w:val="22"/>
          <w:lang w:val="en-US" w:eastAsia="zh-CN"/>
        </w:rPr>
        <w:t xml:space="preserve">: </w:t>
      </w:r>
      <w:r>
        <w:rPr>
          <w:rFonts w:eastAsiaTheme="minorEastAsia"/>
          <w:b/>
          <w:i/>
          <w:sz w:val="22"/>
          <w:lang w:val="en-US" w:eastAsia="zh-CN"/>
        </w:rPr>
        <w:t>For UEs in connected state</w:t>
      </w:r>
      <w:r w:rsidR="00505D19">
        <w:rPr>
          <w:rFonts w:eastAsiaTheme="minorEastAsia"/>
          <w:b/>
          <w:i/>
          <w:sz w:val="22"/>
          <w:lang w:val="en-US" w:eastAsia="zh-CN"/>
        </w:rPr>
        <w:t xml:space="preserve">, </w:t>
      </w:r>
      <w:r w:rsidR="00717062">
        <w:rPr>
          <w:rFonts w:eastAsiaTheme="minorEastAsia"/>
          <w:b/>
          <w:i/>
          <w:sz w:val="22"/>
          <w:lang w:val="en-US" w:eastAsia="zh-CN"/>
        </w:rPr>
        <w:t xml:space="preserve"> </w:t>
      </w:r>
      <w:r w:rsidR="00505D19">
        <w:rPr>
          <w:rFonts w:eastAsiaTheme="minorEastAsia"/>
          <w:b/>
          <w:i/>
          <w:sz w:val="22"/>
          <w:lang w:val="en-US" w:eastAsia="zh-CN"/>
        </w:rPr>
        <w:t>MBS</w:t>
      </w:r>
      <w:r w:rsidRPr="00985415">
        <w:rPr>
          <w:rFonts w:eastAsiaTheme="minorEastAsia"/>
          <w:b/>
          <w:i/>
          <w:sz w:val="22"/>
          <w:lang w:val="en-US" w:eastAsia="zh-CN"/>
        </w:rPr>
        <w:t xml:space="preserve"> broadcast reception from non-serving cell in intra-PLMN is feasible</w:t>
      </w:r>
      <w:r w:rsidR="00505D19">
        <w:rPr>
          <w:rFonts w:eastAsiaTheme="minorEastAsia"/>
          <w:b/>
          <w:i/>
          <w:sz w:val="22"/>
          <w:lang w:val="en-US" w:eastAsia="zh-CN"/>
        </w:rPr>
        <w:t>.</w:t>
      </w:r>
    </w:p>
    <w:p w14:paraId="598D0F34" w14:textId="197065BD" w:rsidR="00985415" w:rsidRDefault="00985415" w:rsidP="00985415">
      <w:pPr>
        <w:pStyle w:val="0Maintext"/>
        <w:numPr>
          <w:ilvl w:val="0"/>
          <w:numId w:val="48"/>
        </w:numPr>
        <w:spacing w:after="120" w:afterAutospacing="0" w:line="240" w:lineRule="auto"/>
        <w:rPr>
          <w:rFonts w:eastAsiaTheme="minorEastAsia"/>
          <w:b/>
          <w:i/>
          <w:sz w:val="22"/>
          <w:lang w:val="en-US" w:eastAsia="zh-CN"/>
        </w:rPr>
      </w:pPr>
      <w:r w:rsidRPr="00985415">
        <w:rPr>
          <w:rFonts w:eastAsiaTheme="minorEastAsia"/>
          <w:b/>
          <w:i/>
          <w:sz w:val="22"/>
          <w:lang w:val="en-US" w:eastAsia="zh-CN"/>
        </w:rPr>
        <w:t>It is one optional UE capability</w:t>
      </w:r>
      <w:r w:rsidR="00717062">
        <w:rPr>
          <w:rFonts w:eastAsiaTheme="minorEastAsia"/>
          <w:b/>
          <w:i/>
          <w:sz w:val="22"/>
          <w:lang w:val="en-US" w:eastAsia="zh-CN"/>
        </w:rPr>
        <w:t>.</w:t>
      </w:r>
    </w:p>
    <w:p w14:paraId="70896F1D" w14:textId="77777777" w:rsidR="005B5733" w:rsidRDefault="005B5733" w:rsidP="005B5733">
      <w:pPr>
        <w:pStyle w:val="0Maintext"/>
        <w:numPr>
          <w:ilvl w:val="0"/>
          <w:numId w:val="48"/>
        </w:numPr>
        <w:spacing w:after="120" w:afterAutospacing="0" w:line="240" w:lineRule="auto"/>
        <w:rPr>
          <w:rFonts w:eastAsiaTheme="minorEastAsia"/>
          <w:b/>
          <w:i/>
          <w:sz w:val="22"/>
          <w:lang w:val="en-US" w:eastAsia="zh-CN"/>
        </w:rPr>
      </w:pPr>
      <w:r>
        <w:rPr>
          <w:rFonts w:eastAsiaTheme="minorEastAsia"/>
          <w:b/>
          <w:i/>
          <w:sz w:val="22"/>
          <w:lang w:val="en-US" w:eastAsia="zh-CN"/>
        </w:rPr>
        <w:t>It is only applicable for intra-frequency case.</w:t>
      </w:r>
    </w:p>
    <w:p w14:paraId="78804641" w14:textId="54F39B06" w:rsidR="005B5733" w:rsidRPr="005B5733" w:rsidRDefault="005B5733" w:rsidP="005B5733">
      <w:pPr>
        <w:pStyle w:val="0Maintext"/>
        <w:numPr>
          <w:ilvl w:val="0"/>
          <w:numId w:val="48"/>
        </w:numPr>
        <w:spacing w:after="120" w:afterAutospacing="0" w:line="240" w:lineRule="auto"/>
        <w:rPr>
          <w:rFonts w:eastAsiaTheme="minorEastAsia"/>
          <w:b/>
          <w:i/>
          <w:sz w:val="22"/>
          <w:lang w:val="en-US" w:eastAsia="zh-CN"/>
        </w:rPr>
      </w:pPr>
      <w:r>
        <w:rPr>
          <w:rFonts w:eastAsiaTheme="minorEastAsia"/>
          <w:b/>
          <w:i/>
          <w:sz w:val="22"/>
          <w:lang w:val="en-US" w:eastAsia="zh-CN"/>
        </w:rPr>
        <w:t>It is only applicable for</w:t>
      </w:r>
      <w:r w:rsidRPr="005B5733">
        <w:rPr>
          <w:rFonts w:eastAsiaTheme="minorEastAsia"/>
          <w:b/>
          <w:i/>
          <w:sz w:val="22"/>
          <w:lang w:val="en-US" w:eastAsia="zh-CN"/>
        </w:rPr>
        <w:t xml:space="preserve"> </w:t>
      </w:r>
      <w:r>
        <w:rPr>
          <w:rFonts w:eastAsiaTheme="minorEastAsia"/>
          <w:b/>
          <w:i/>
          <w:sz w:val="22"/>
          <w:lang w:val="en-US" w:eastAsia="zh-CN"/>
        </w:rPr>
        <w:t>the case where t</w:t>
      </w:r>
      <w:r w:rsidRPr="005B5733">
        <w:rPr>
          <w:rFonts w:eastAsiaTheme="minorEastAsia"/>
          <w:b/>
          <w:i/>
          <w:sz w:val="22"/>
          <w:lang w:val="en-US" w:eastAsia="zh-CN"/>
        </w:rPr>
        <w:t>he numerology, e.g., SCS, of the non-serving cell is the same as serving cell.</w:t>
      </w:r>
    </w:p>
    <w:p w14:paraId="58E17BCE" w14:textId="1A7904B8" w:rsidR="00B11527" w:rsidRPr="00E42614" w:rsidRDefault="00B11527" w:rsidP="00846C39">
      <w:pPr>
        <w:pStyle w:val="0Maintext"/>
        <w:spacing w:after="120" w:afterAutospacing="0" w:line="240" w:lineRule="auto"/>
        <w:ind w:firstLine="0"/>
        <w:rPr>
          <w:rFonts w:eastAsiaTheme="minorEastAsia"/>
          <w:sz w:val="22"/>
          <w:lang w:val="en-US" w:eastAsia="zh-CN"/>
        </w:rPr>
      </w:pPr>
    </w:p>
    <w:p w14:paraId="16E1DA0F" w14:textId="77777777" w:rsidR="007C2BDF" w:rsidRDefault="007C2BDF" w:rsidP="000B47B8">
      <w:pPr>
        <w:pStyle w:val="1"/>
        <w:rPr>
          <w:lang w:eastAsia="zh-CN"/>
        </w:rPr>
      </w:pPr>
      <w:r>
        <w:rPr>
          <w:lang w:eastAsia="zh-CN"/>
        </w:rPr>
        <w:t xml:space="preserve">Conclusion </w:t>
      </w:r>
    </w:p>
    <w:p w14:paraId="3ADE4E11" w14:textId="69501395" w:rsidR="00985415" w:rsidRPr="005B5733" w:rsidRDefault="007C2BDF" w:rsidP="005B5733">
      <w:pPr>
        <w:rPr>
          <w:lang w:eastAsia="zh-CN"/>
        </w:rPr>
      </w:pPr>
      <w:r w:rsidRPr="0020632D">
        <w:rPr>
          <w:lang w:eastAsia="zh-CN"/>
        </w:rPr>
        <w:t>In this contribution, we provide our opinions on</w:t>
      </w:r>
      <w:r w:rsidR="003A45F4">
        <w:rPr>
          <w:lang w:eastAsia="zh-CN"/>
        </w:rPr>
        <w:t xml:space="preserve"> MBS </w:t>
      </w:r>
      <w:r w:rsidR="00985415">
        <w:rPr>
          <w:lang w:eastAsia="zh-CN"/>
        </w:rPr>
        <w:t>broadcast reception on Scell and non-serving cell for connected UEs.</w:t>
      </w:r>
    </w:p>
    <w:p w14:paraId="2CD70E57" w14:textId="77777777" w:rsidR="005B5733" w:rsidRPr="00985415" w:rsidRDefault="005B5733" w:rsidP="005B5733">
      <w:pPr>
        <w:pStyle w:val="0Maintext"/>
        <w:spacing w:after="120" w:afterAutospacing="0" w:line="240" w:lineRule="auto"/>
        <w:ind w:firstLine="0"/>
        <w:rPr>
          <w:rFonts w:eastAsiaTheme="minorEastAsia"/>
          <w:b/>
          <w:i/>
          <w:sz w:val="22"/>
          <w:lang w:val="en-US" w:eastAsia="zh-CN"/>
        </w:rPr>
      </w:pPr>
      <w:r w:rsidRPr="00985415">
        <w:rPr>
          <w:rFonts w:eastAsiaTheme="minorEastAsia"/>
          <w:b/>
          <w:i/>
          <w:sz w:val="22"/>
          <w:lang w:val="en-US" w:eastAsia="zh-CN"/>
        </w:rPr>
        <w:t>Proposal</w:t>
      </w:r>
      <w:r>
        <w:rPr>
          <w:rFonts w:eastAsiaTheme="minorEastAsia"/>
          <w:b/>
          <w:i/>
          <w:sz w:val="22"/>
          <w:lang w:val="en-US" w:eastAsia="zh-CN"/>
        </w:rPr>
        <w:t xml:space="preserve"> 1</w:t>
      </w:r>
      <w:r w:rsidRPr="00985415">
        <w:rPr>
          <w:rFonts w:eastAsiaTheme="minorEastAsia"/>
          <w:b/>
          <w:i/>
          <w:sz w:val="22"/>
          <w:lang w:val="en-US" w:eastAsia="zh-CN"/>
        </w:rPr>
        <w:t xml:space="preserve">: </w:t>
      </w:r>
      <w:r>
        <w:rPr>
          <w:rFonts w:eastAsiaTheme="minorEastAsia"/>
          <w:b/>
          <w:i/>
          <w:sz w:val="22"/>
          <w:lang w:val="en-US" w:eastAsia="zh-CN"/>
        </w:rPr>
        <w:t xml:space="preserve">For UEs in connected state, </w:t>
      </w:r>
      <w:r w:rsidRPr="00985415">
        <w:rPr>
          <w:rFonts w:eastAsiaTheme="minorEastAsia"/>
          <w:b/>
          <w:i/>
          <w:sz w:val="22"/>
          <w:lang w:val="en-US" w:eastAsia="zh-CN"/>
        </w:rPr>
        <w:t>MBS broadcast reception from Scell in intra-PLMN is feasible</w:t>
      </w:r>
      <w:r>
        <w:rPr>
          <w:rFonts w:eastAsiaTheme="minorEastAsia"/>
          <w:b/>
          <w:i/>
          <w:sz w:val="22"/>
          <w:lang w:val="en-US" w:eastAsia="zh-CN"/>
        </w:rPr>
        <w:t>.</w:t>
      </w:r>
    </w:p>
    <w:p w14:paraId="514DE331" w14:textId="77777777" w:rsidR="005B5733" w:rsidRPr="00985415" w:rsidRDefault="005B5733" w:rsidP="005B5733">
      <w:pPr>
        <w:pStyle w:val="0Maintext"/>
        <w:numPr>
          <w:ilvl w:val="0"/>
          <w:numId w:val="48"/>
        </w:numPr>
        <w:spacing w:after="120" w:afterAutospacing="0" w:line="240" w:lineRule="auto"/>
        <w:rPr>
          <w:rFonts w:eastAsiaTheme="minorEastAsia"/>
          <w:b/>
          <w:i/>
          <w:sz w:val="22"/>
          <w:lang w:val="en-US" w:eastAsia="zh-CN"/>
        </w:rPr>
      </w:pPr>
      <w:r w:rsidRPr="00985415">
        <w:rPr>
          <w:rFonts w:eastAsiaTheme="minorEastAsia"/>
          <w:b/>
          <w:i/>
          <w:sz w:val="22"/>
          <w:lang w:val="en-US" w:eastAsia="zh-CN"/>
        </w:rPr>
        <w:t>It is one optional UE capability</w:t>
      </w:r>
      <w:r>
        <w:rPr>
          <w:rFonts w:eastAsiaTheme="minorEastAsia"/>
          <w:b/>
          <w:i/>
          <w:sz w:val="22"/>
          <w:lang w:val="en-US" w:eastAsia="zh-CN"/>
        </w:rPr>
        <w:t>;</w:t>
      </w:r>
    </w:p>
    <w:p w14:paraId="6789CF00" w14:textId="2400DB92" w:rsidR="005B5733" w:rsidRPr="005B5733" w:rsidRDefault="005B5733" w:rsidP="005B5733">
      <w:pPr>
        <w:pStyle w:val="0Maintext"/>
        <w:numPr>
          <w:ilvl w:val="0"/>
          <w:numId w:val="48"/>
        </w:numPr>
        <w:spacing w:after="120" w:afterAutospacing="0" w:line="240" w:lineRule="auto"/>
        <w:rPr>
          <w:rFonts w:eastAsiaTheme="minorEastAsia" w:hint="eastAsia"/>
          <w:b/>
          <w:i/>
          <w:sz w:val="22"/>
          <w:lang w:val="en-US" w:eastAsia="zh-CN"/>
        </w:rPr>
      </w:pPr>
      <w:r w:rsidRPr="00985415">
        <w:rPr>
          <w:rFonts w:eastAsiaTheme="minorEastAsia"/>
          <w:b/>
          <w:i/>
          <w:sz w:val="22"/>
          <w:lang w:val="en-US" w:eastAsia="zh-CN"/>
        </w:rPr>
        <w:t>CSS</w:t>
      </w:r>
      <w:r>
        <w:rPr>
          <w:rFonts w:eastAsiaTheme="minorEastAsia"/>
          <w:b/>
          <w:i/>
          <w:sz w:val="22"/>
          <w:lang w:val="en-US" w:eastAsia="zh-CN"/>
        </w:rPr>
        <w:t xml:space="preserve"> Type-0B also can</w:t>
      </w:r>
      <w:r w:rsidRPr="00985415">
        <w:rPr>
          <w:rFonts w:eastAsiaTheme="minorEastAsia"/>
          <w:b/>
          <w:i/>
          <w:sz w:val="22"/>
          <w:lang w:val="en-US" w:eastAsia="zh-CN"/>
        </w:rPr>
        <w:t xml:space="preserve"> be configured in Scell.</w:t>
      </w:r>
    </w:p>
    <w:p w14:paraId="7F61F68D" w14:textId="1B4B2BDD" w:rsidR="005B5733" w:rsidRDefault="005B5733" w:rsidP="00985415">
      <w:pPr>
        <w:pStyle w:val="0Maintext"/>
        <w:spacing w:after="120" w:afterAutospacing="0" w:line="240" w:lineRule="auto"/>
        <w:ind w:firstLine="0"/>
        <w:rPr>
          <w:rFonts w:eastAsiaTheme="minorEastAsia"/>
          <w:b/>
          <w:i/>
          <w:sz w:val="22"/>
          <w:lang w:val="en-US" w:eastAsia="zh-CN"/>
        </w:rPr>
      </w:pPr>
    </w:p>
    <w:p w14:paraId="3BD2C912" w14:textId="77777777" w:rsidR="005B5733" w:rsidRPr="00985415" w:rsidRDefault="005B5733" w:rsidP="005B5733">
      <w:pPr>
        <w:pStyle w:val="0Maintext"/>
        <w:spacing w:after="120" w:afterAutospacing="0" w:line="240" w:lineRule="auto"/>
        <w:ind w:firstLine="0"/>
        <w:rPr>
          <w:rFonts w:eastAsiaTheme="minorEastAsia"/>
          <w:b/>
          <w:i/>
          <w:sz w:val="22"/>
          <w:lang w:val="en-US" w:eastAsia="zh-CN"/>
        </w:rPr>
      </w:pPr>
      <w:r w:rsidRPr="00985415">
        <w:rPr>
          <w:rFonts w:eastAsiaTheme="minorEastAsia"/>
          <w:b/>
          <w:i/>
          <w:sz w:val="22"/>
          <w:lang w:val="en-US" w:eastAsia="zh-CN"/>
        </w:rPr>
        <w:t xml:space="preserve">Proposal </w:t>
      </w:r>
      <w:r>
        <w:rPr>
          <w:rFonts w:eastAsiaTheme="minorEastAsia"/>
          <w:b/>
          <w:i/>
          <w:sz w:val="22"/>
          <w:lang w:val="en-US" w:eastAsia="zh-CN"/>
        </w:rPr>
        <w:t>2</w:t>
      </w:r>
      <w:r w:rsidRPr="00985415">
        <w:rPr>
          <w:rFonts w:eastAsiaTheme="minorEastAsia"/>
          <w:b/>
          <w:i/>
          <w:sz w:val="22"/>
          <w:lang w:val="en-US" w:eastAsia="zh-CN"/>
        </w:rPr>
        <w:t xml:space="preserve">: </w:t>
      </w:r>
      <w:r>
        <w:rPr>
          <w:rFonts w:eastAsiaTheme="minorEastAsia"/>
          <w:b/>
          <w:i/>
          <w:sz w:val="22"/>
          <w:lang w:val="en-US" w:eastAsia="zh-CN"/>
        </w:rPr>
        <w:t>For UEs in connected state,  MBS</w:t>
      </w:r>
      <w:r w:rsidRPr="00985415">
        <w:rPr>
          <w:rFonts w:eastAsiaTheme="minorEastAsia"/>
          <w:b/>
          <w:i/>
          <w:sz w:val="22"/>
          <w:lang w:val="en-US" w:eastAsia="zh-CN"/>
        </w:rPr>
        <w:t xml:space="preserve"> broadcast reception from non-serving cell in intra-PLMN is feasible</w:t>
      </w:r>
      <w:r>
        <w:rPr>
          <w:rFonts w:eastAsiaTheme="minorEastAsia"/>
          <w:b/>
          <w:i/>
          <w:sz w:val="22"/>
          <w:lang w:val="en-US" w:eastAsia="zh-CN"/>
        </w:rPr>
        <w:t>.</w:t>
      </w:r>
    </w:p>
    <w:p w14:paraId="20787A27" w14:textId="77777777" w:rsidR="005B5733" w:rsidRDefault="005B5733" w:rsidP="005B5733">
      <w:pPr>
        <w:pStyle w:val="0Maintext"/>
        <w:numPr>
          <w:ilvl w:val="0"/>
          <w:numId w:val="48"/>
        </w:numPr>
        <w:spacing w:after="120" w:afterAutospacing="0" w:line="240" w:lineRule="auto"/>
        <w:rPr>
          <w:rFonts w:eastAsiaTheme="minorEastAsia"/>
          <w:b/>
          <w:i/>
          <w:sz w:val="22"/>
          <w:lang w:val="en-US" w:eastAsia="zh-CN"/>
        </w:rPr>
      </w:pPr>
      <w:r w:rsidRPr="00985415">
        <w:rPr>
          <w:rFonts w:eastAsiaTheme="minorEastAsia"/>
          <w:b/>
          <w:i/>
          <w:sz w:val="22"/>
          <w:lang w:val="en-US" w:eastAsia="zh-CN"/>
        </w:rPr>
        <w:t>It is one optional UE capability</w:t>
      </w:r>
      <w:r>
        <w:rPr>
          <w:rFonts w:eastAsiaTheme="minorEastAsia"/>
          <w:b/>
          <w:i/>
          <w:sz w:val="22"/>
          <w:lang w:val="en-US" w:eastAsia="zh-CN"/>
        </w:rPr>
        <w:t>.</w:t>
      </w:r>
    </w:p>
    <w:p w14:paraId="48F2F000" w14:textId="77777777" w:rsidR="005B5733" w:rsidRDefault="005B5733" w:rsidP="005B5733">
      <w:pPr>
        <w:pStyle w:val="0Maintext"/>
        <w:numPr>
          <w:ilvl w:val="0"/>
          <w:numId w:val="48"/>
        </w:numPr>
        <w:spacing w:after="120" w:afterAutospacing="0" w:line="240" w:lineRule="auto"/>
        <w:rPr>
          <w:rFonts w:eastAsiaTheme="minorEastAsia"/>
          <w:b/>
          <w:i/>
          <w:sz w:val="22"/>
          <w:lang w:val="en-US" w:eastAsia="zh-CN"/>
        </w:rPr>
      </w:pPr>
      <w:r>
        <w:rPr>
          <w:rFonts w:eastAsiaTheme="minorEastAsia"/>
          <w:b/>
          <w:i/>
          <w:sz w:val="22"/>
          <w:lang w:val="en-US" w:eastAsia="zh-CN"/>
        </w:rPr>
        <w:t>It is only applicable for intra-frequency case.</w:t>
      </w:r>
    </w:p>
    <w:p w14:paraId="2AEE14EE" w14:textId="77777777" w:rsidR="005B5733" w:rsidRPr="005B5733" w:rsidRDefault="005B5733" w:rsidP="005B5733">
      <w:pPr>
        <w:pStyle w:val="0Maintext"/>
        <w:numPr>
          <w:ilvl w:val="0"/>
          <w:numId w:val="48"/>
        </w:numPr>
        <w:spacing w:after="120" w:afterAutospacing="0" w:line="240" w:lineRule="auto"/>
        <w:rPr>
          <w:rFonts w:eastAsiaTheme="minorEastAsia"/>
          <w:b/>
          <w:i/>
          <w:sz w:val="22"/>
          <w:lang w:val="en-US" w:eastAsia="zh-CN"/>
        </w:rPr>
      </w:pPr>
      <w:r>
        <w:rPr>
          <w:rFonts w:eastAsiaTheme="minorEastAsia"/>
          <w:b/>
          <w:i/>
          <w:sz w:val="22"/>
          <w:lang w:val="en-US" w:eastAsia="zh-CN"/>
        </w:rPr>
        <w:t>It is only applicable for</w:t>
      </w:r>
      <w:r w:rsidRPr="005B5733">
        <w:rPr>
          <w:rFonts w:eastAsiaTheme="minorEastAsia"/>
          <w:b/>
          <w:i/>
          <w:sz w:val="22"/>
          <w:lang w:val="en-US" w:eastAsia="zh-CN"/>
        </w:rPr>
        <w:t xml:space="preserve"> </w:t>
      </w:r>
      <w:r>
        <w:rPr>
          <w:rFonts w:eastAsiaTheme="minorEastAsia"/>
          <w:b/>
          <w:i/>
          <w:sz w:val="22"/>
          <w:lang w:val="en-US" w:eastAsia="zh-CN"/>
        </w:rPr>
        <w:t>the case where t</w:t>
      </w:r>
      <w:r w:rsidRPr="005B5733">
        <w:rPr>
          <w:rFonts w:eastAsiaTheme="minorEastAsia"/>
          <w:b/>
          <w:i/>
          <w:sz w:val="22"/>
          <w:lang w:val="en-US" w:eastAsia="zh-CN"/>
        </w:rPr>
        <w:t>he numerology, e.g., SCS, of the non-serving cell is the same as serving cell.</w:t>
      </w:r>
    </w:p>
    <w:p w14:paraId="62C3B603" w14:textId="0AA5BBA4" w:rsidR="00320436" w:rsidRPr="00717062" w:rsidRDefault="00320436" w:rsidP="007B2144">
      <w:pPr>
        <w:rPr>
          <w:rFonts w:hint="eastAsia"/>
          <w:lang w:eastAsia="zh-CN"/>
        </w:rPr>
      </w:pPr>
      <w:bookmarkStart w:id="2" w:name="_GoBack"/>
      <w:bookmarkEnd w:id="2"/>
    </w:p>
    <w:p w14:paraId="4207A91E" w14:textId="4DB17F8D" w:rsidR="00DC15A0" w:rsidRPr="00D65098" w:rsidRDefault="007C2BDF" w:rsidP="000B47B8">
      <w:pPr>
        <w:pStyle w:val="1"/>
        <w:rPr>
          <w:lang w:eastAsia="zh-CN"/>
        </w:rPr>
      </w:pPr>
      <w:r>
        <w:rPr>
          <w:lang w:eastAsia="zh-CN"/>
        </w:rPr>
        <w:t>Reference</w:t>
      </w:r>
    </w:p>
    <w:bookmarkEnd w:id="1"/>
    <w:p w14:paraId="26A821B7" w14:textId="0977C159" w:rsidR="005255D4" w:rsidRPr="00847D38" w:rsidRDefault="00985415" w:rsidP="00985415">
      <w:pPr>
        <w:pStyle w:val="af3"/>
        <w:numPr>
          <w:ilvl w:val="0"/>
          <w:numId w:val="8"/>
        </w:numPr>
        <w:ind w:firstLineChars="0"/>
      </w:pPr>
      <w:r w:rsidRPr="00BD5DA3">
        <w:t>R1-2200009</w:t>
      </w:r>
      <w:r w:rsidRPr="00BD5DA3">
        <w:rPr>
          <w:rFonts w:eastAsia="宋体"/>
          <w:bCs/>
        </w:rPr>
        <w:t>, “LS on MBS broadcast reception on SCell and non-serving cell”,RAN2, Huawei</w:t>
      </w:r>
    </w:p>
    <w:p w14:paraId="52413412" w14:textId="3FB9E876" w:rsidR="00847D38" w:rsidRPr="00BD5DA3" w:rsidRDefault="00847D38" w:rsidP="00985415">
      <w:pPr>
        <w:pStyle w:val="af3"/>
        <w:numPr>
          <w:ilvl w:val="0"/>
          <w:numId w:val="8"/>
        </w:numPr>
        <w:ind w:firstLineChars="0"/>
      </w:pPr>
      <w:r w:rsidRPr="0048482F">
        <w:rPr>
          <w:color w:val="000000"/>
        </w:rPr>
        <w:t>3GPP TS 38.213</w:t>
      </w:r>
      <w:r>
        <w:rPr>
          <w:color w:val="000000"/>
        </w:rPr>
        <w:t>: "</w:t>
      </w:r>
      <w:r w:rsidRPr="0048482F">
        <w:rPr>
          <w:color w:val="000000"/>
        </w:rPr>
        <w:t>NR; Physic</w:t>
      </w:r>
      <w:r>
        <w:rPr>
          <w:color w:val="000000"/>
        </w:rPr>
        <w:t>al layer procedures for control", h00</w:t>
      </w:r>
    </w:p>
    <w:sectPr w:rsidR="00847D38" w:rsidRPr="00BD5DA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EBEDD" w14:textId="77777777" w:rsidR="00C21410" w:rsidRDefault="00C21410">
      <w:r>
        <w:separator/>
      </w:r>
    </w:p>
  </w:endnote>
  <w:endnote w:type="continuationSeparator" w:id="0">
    <w:p w14:paraId="1A68A617" w14:textId="77777777" w:rsidR="00C21410" w:rsidRDefault="00C2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036B8" w14:textId="77777777" w:rsidR="00C21410" w:rsidRDefault="00C21410">
      <w:r>
        <w:separator/>
      </w:r>
    </w:p>
  </w:footnote>
  <w:footnote w:type="continuationSeparator" w:id="0">
    <w:p w14:paraId="1DF3DDEE" w14:textId="77777777" w:rsidR="00C21410" w:rsidRDefault="00C214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96BDE"/>
    <w:multiLevelType w:val="hybridMultilevel"/>
    <w:tmpl w:val="82A8E46A"/>
    <w:lvl w:ilvl="0" w:tplc="086694D0">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8977E37"/>
    <w:multiLevelType w:val="hybridMultilevel"/>
    <w:tmpl w:val="2A5A4784"/>
    <w:lvl w:ilvl="0" w:tplc="FB6032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10AAB"/>
    <w:multiLevelType w:val="hybridMultilevel"/>
    <w:tmpl w:val="B0A89A70"/>
    <w:lvl w:ilvl="0" w:tplc="4E3262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32ADD"/>
    <w:multiLevelType w:val="hybridMultilevel"/>
    <w:tmpl w:val="1E449F1A"/>
    <w:lvl w:ilvl="0" w:tplc="41AE1FB4">
      <w:start w:val="1"/>
      <w:numFmt w:val="bullet"/>
      <w:lvlText w:val=""/>
      <w:lvlJc w:val="left"/>
      <w:pPr>
        <w:tabs>
          <w:tab w:val="num" w:pos="720"/>
        </w:tabs>
        <w:ind w:left="720" w:hanging="360"/>
      </w:pPr>
      <w:rPr>
        <w:rFonts w:ascii="Symbol" w:hAnsi="Symbol" w:hint="default"/>
      </w:rPr>
    </w:lvl>
    <w:lvl w:ilvl="1" w:tplc="AF4439CA" w:tentative="1">
      <w:start w:val="1"/>
      <w:numFmt w:val="bullet"/>
      <w:lvlText w:val=""/>
      <w:lvlJc w:val="left"/>
      <w:pPr>
        <w:tabs>
          <w:tab w:val="num" w:pos="1440"/>
        </w:tabs>
        <w:ind w:left="1440" w:hanging="360"/>
      </w:pPr>
      <w:rPr>
        <w:rFonts w:ascii="Symbol" w:hAnsi="Symbol" w:hint="default"/>
      </w:rPr>
    </w:lvl>
    <w:lvl w:ilvl="2" w:tplc="7F905B4A" w:tentative="1">
      <w:start w:val="1"/>
      <w:numFmt w:val="bullet"/>
      <w:lvlText w:val=""/>
      <w:lvlJc w:val="left"/>
      <w:pPr>
        <w:tabs>
          <w:tab w:val="num" w:pos="2160"/>
        </w:tabs>
        <w:ind w:left="2160" w:hanging="360"/>
      </w:pPr>
      <w:rPr>
        <w:rFonts w:ascii="Symbol" w:hAnsi="Symbol" w:hint="default"/>
      </w:rPr>
    </w:lvl>
    <w:lvl w:ilvl="3" w:tplc="94DE99A8" w:tentative="1">
      <w:start w:val="1"/>
      <w:numFmt w:val="bullet"/>
      <w:lvlText w:val=""/>
      <w:lvlJc w:val="left"/>
      <w:pPr>
        <w:tabs>
          <w:tab w:val="num" w:pos="2880"/>
        </w:tabs>
        <w:ind w:left="2880" w:hanging="360"/>
      </w:pPr>
      <w:rPr>
        <w:rFonts w:ascii="Symbol" w:hAnsi="Symbol" w:hint="default"/>
      </w:rPr>
    </w:lvl>
    <w:lvl w:ilvl="4" w:tplc="68F8930E" w:tentative="1">
      <w:start w:val="1"/>
      <w:numFmt w:val="bullet"/>
      <w:lvlText w:val=""/>
      <w:lvlJc w:val="left"/>
      <w:pPr>
        <w:tabs>
          <w:tab w:val="num" w:pos="3600"/>
        </w:tabs>
        <w:ind w:left="3600" w:hanging="360"/>
      </w:pPr>
      <w:rPr>
        <w:rFonts w:ascii="Symbol" w:hAnsi="Symbol" w:hint="default"/>
      </w:rPr>
    </w:lvl>
    <w:lvl w:ilvl="5" w:tplc="18A8669A" w:tentative="1">
      <w:start w:val="1"/>
      <w:numFmt w:val="bullet"/>
      <w:lvlText w:val=""/>
      <w:lvlJc w:val="left"/>
      <w:pPr>
        <w:tabs>
          <w:tab w:val="num" w:pos="4320"/>
        </w:tabs>
        <w:ind w:left="4320" w:hanging="360"/>
      </w:pPr>
      <w:rPr>
        <w:rFonts w:ascii="Symbol" w:hAnsi="Symbol" w:hint="default"/>
      </w:rPr>
    </w:lvl>
    <w:lvl w:ilvl="6" w:tplc="98E07598" w:tentative="1">
      <w:start w:val="1"/>
      <w:numFmt w:val="bullet"/>
      <w:lvlText w:val=""/>
      <w:lvlJc w:val="left"/>
      <w:pPr>
        <w:tabs>
          <w:tab w:val="num" w:pos="5040"/>
        </w:tabs>
        <w:ind w:left="5040" w:hanging="360"/>
      </w:pPr>
      <w:rPr>
        <w:rFonts w:ascii="Symbol" w:hAnsi="Symbol" w:hint="default"/>
      </w:rPr>
    </w:lvl>
    <w:lvl w:ilvl="7" w:tplc="B9824304" w:tentative="1">
      <w:start w:val="1"/>
      <w:numFmt w:val="bullet"/>
      <w:lvlText w:val=""/>
      <w:lvlJc w:val="left"/>
      <w:pPr>
        <w:tabs>
          <w:tab w:val="num" w:pos="5760"/>
        </w:tabs>
        <w:ind w:left="5760" w:hanging="360"/>
      </w:pPr>
      <w:rPr>
        <w:rFonts w:ascii="Symbol" w:hAnsi="Symbol" w:hint="default"/>
      </w:rPr>
    </w:lvl>
    <w:lvl w:ilvl="8" w:tplc="3AAC579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08F1273"/>
    <w:multiLevelType w:val="hybridMultilevel"/>
    <w:tmpl w:val="F412F5AC"/>
    <w:lvl w:ilvl="0" w:tplc="85EE6C3E">
      <w:start w:val="1"/>
      <w:numFmt w:val="bullet"/>
      <w:lvlText w:val=""/>
      <w:lvlJc w:val="left"/>
      <w:pPr>
        <w:tabs>
          <w:tab w:val="num" w:pos="720"/>
        </w:tabs>
        <w:ind w:left="720" w:hanging="360"/>
      </w:pPr>
      <w:rPr>
        <w:rFonts w:ascii="Symbol" w:hAnsi="Symbol" w:hint="default"/>
      </w:rPr>
    </w:lvl>
    <w:lvl w:ilvl="1" w:tplc="1A6E74C0" w:tentative="1">
      <w:start w:val="1"/>
      <w:numFmt w:val="bullet"/>
      <w:lvlText w:val=""/>
      <w:lvlJc w:val="left"/>
      <w:pPr>
        <w:tabs>
          <w:tab w:val="num" w:pos="1440"/>
        </w:tabs>
        <w:ind w:left="1440" w:hanging="360"/>
      </w:pPr>
      <w:rPr>
        <w:rFonts w:ascii="Symbol" w:hAnsi="Symbol" w:hint="default"/>
      </w:rPr>
    </w:lvl>
    <w:lvl w:ilvl="2" w:tplc="64A815E8" w:tentative="1">
      <w:start w:val="1"/>
      <w:numFmt w:val="bullet"/>
      <w:lvlText w:val=""/>
      <w:lvlJc w:val="left"/>
      <w:pPr>
        <w:tabs>
          <w:tab w:val="num" w:pos="2160"/>
        </w:tabs>
        <w:ind w:left="2160" w:hanging="360"/>
      </w:pPr>
      <w:rPr>
        <w:rFonts w:ascii="Symbol" w:hAnsi="Symbol" w:hint="default"/>
      </w:rPr>
    </w:lvl>
    <w:lvl w:ilvl="3" w:tplc="C2E45B6A" w:tentative="1">
      <w:start w:val="1"/>
      <w:numFmt w:val="bullet"/>
      <w:lvlText w:val=""/>
      <w:lvlJc w:val="left"/>
      <w:pPr>
        <w:tabs>
          <w:tab w:val="num" w:pos="2880"/>
        </w:tabs>
        <w:ind w:left="2880" w:hanging="360"/>
      </w:pPr>
      <w:rPr>
        <w:rFonts w:ascii="Symbol" w:hAnsi="Symbol" w:hint="default"/>
      </w:rPr>
    </w:lvl>
    <w:lvl w:ilvl="4" w:tplc="737E26BE" w:tentative="1">
      <w:start w:val="1"/>
      <w:numFmt w:val="bullet"/>
      <w:lvlText w:val=""/>
      <w:lvlJc w:val="left"/>
      <w:pPr>
        <w:tabs>
          <w:tab w:val="num" w:pos="3600"/>
        </w:tabs>
        <w:ind w:left="3600" w:hanging="360"/>
      </w:pPr>
      <w:rPr>
        <w:rFonts w:ascii="Symbol" w:hAnsi="Symbol" w:hint="default"/>
      </w:rPr>
    </w:lvl>
    <w:lvl w:ilvl="5" w:tplc="B8DA1FF8" w:tentative="1">
      <w:start w:val="1"/>
      <w:numFmt w:val="bullet"/>
      <w:lvlText w:val=""/>
      <w:lvlJc w:val="left"/>
      <w:pPr>
        <w:tabs>
          <w:tab w:val="num" w:pos="4320"/>
        </w:tabs>
        <w:ind w:left="4320" w:hanging="360"/>
      </w:pPr>
      <w:rPr>
        <w:rFonts w:ascii="Symbol" w:hAnsi="Symbol" w:hint="default"/>
      </w:rPr>
    </w:lvl>
    <w:lvl w:ilvl="6" w:tplc="B212058A" w:tentative="1">
      <w:start w:val="1"/>
      <w:numFmt w:val="bullet"/>
      <w:lvlText w:val=""/>
      <w:lvlJc w:val="left"/>
      <w:pPr>
        <w:tabs>
          <w:tab w:val="num" w:pos="5040"/>
        </w:tabs>
        <w:ind w:left="5040" w:hanging="360"/>
      </w:pPr>
      <w:rPr>
        <w:rFonts w:ascii="Symbol" w:hAnsi="Symbol" w:hint="default"/>
      </w:rPr>
    </w:lvl>
    <w:lvl w:ilvl="7" w:tplc="E3E0A614" w:tentative="1">
      <w:start w:val="1"/>
      <w:numFmt w:val="bullet"/>
      <w:lvlText w:val=""/>
      <w:lvlJc w:val="left"/>
      <w:pPr>
        <w:tabs>
          <w:tab w:val="num" w:pos="5760"/>
        </w:tabs>
        <w:ind w:left="5760" w:hanging="360"/>
      </w:pPr>
      <w:rPr>
        <w:rFonts w:ascii="Symbol" w:hAnsi="Symbol" w:hint="default"/>
      </w:rPr>
    </w:lvl>
    <w:lvl w:ilvl="8" w:tplc="BA3C02D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B54017"/>
    <w:multiLevelType w:val="hybridMultilevel"/>
    <w:tmpl w:val="5D26F6D8"/>
    <w:lvl w:ilvl="0" w:tplc="E9448F6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836714"/>
    <w:multiLevelType w:val="hybridMultilevel"/>
    <w:tmpl w:val="96E09C9E"/>
    <w:lvl w:ilvl="0" w:tplc="7A92C802">
      <w:start w:val="9"/>
      <w:numFmt w:val="bullet"/>
      <w:lvlText w:val=""/>
      <w:lvlJc w:val="left"/>
      <w:pPr>
        <w:ind w:left="360" w:hanging="360"/>
      </w:pPr>
      <w:rPr>
        <w:rFonts w:ascii="Wingdings" w:eastAsiaTheme="minorEastAsia" w:hAnsi="Wingdings"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34A54"/>
    <w:multiLevelType w:val="hybridMultilevel"/>
    <w:tmpl w:val="789C847E"/>
    <w:lvl w:ilvl="0" w:tplc="9EF8F65A">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4BD26949"/>
    <w:multiLevelType w:val="hybridMultilevel"/>
    <w:tmpl w:val="D51AF034"/>
    <w:lvl w:ilvl="0" w:tplc="B27480D4">
      <w:start w:val="1"/>
      <w:numFmt w:val="bullet"/>
      <w:lvlText w:val=""/>
      <w:lvlJc w:val="left"/>
      <w:pPr>
        <w:tabs>
          <w:tab w:val="num" w:pos="720"/>
        </w:tabs>
        <w:ind w:left="720" w:hanging="360"/>
      </w:pPr>
      <w:rPr>
        <w:rFonts w:ascii="Symbol" w:hAnsi="Symbol" w:hint="default"/>
      </w:rPr>
    </w:lvl>
    <w:lvl w:ilvl="1" w:tplc="D062D54E">
      <w:start w:val="189"/>
      <w:numFmt w:val="bullet"/>
      <w:lvlText w:val="o"/>
      <w:lvlJc w:val="left"/>
      <w:pPr>
        <w:tabs>
          <w:tab w:val="num" w:pos="1440"/>
        </w:tabs>
        <w:ind w:left="1440" w:hanging="360"/>
      </w:pPr>
      <w:rPr>
        <w:rFonts w:ascii="Courier New" w:hAnsi="Courier New" w:hint="default"/>
      </w:rPr>
    </w:lvl>
    <w:lvl w:ilvl="2" w:tplc="99DAC354" w:tentative="1">
      <w:start w:val="1"/>
      <w:numFmt w:val="bullet"/>
      <w:lvlText w:val=""/>
      <w:lvlJc w:val="left"/>
      <w:pPr>
        <w:tabs>
          <w:tab w:val="num" w:pos="2160"/>
        </w:tabs>
        <w:ind w:left="2160" w:hanging="360"/>
      </w:pPr>
      <w:rPr>
        <w:rFonts w:ascii="Symbol" w:hAnsi="Symbol" w:hint="default"/>
      </w:rPr>
    </w:lvl>
    <w:lvl w:ilvl="3" w:tplc="02024A4E" w:tentative="1">
      <w:start w:val="1"/>
      <w:numFmt w:val="bullet"/>
      <w:lvlText w:val=""/>
      <w:lvlJc w:val="left"/>
      <w:pPr>
        <w:tabs>
          <w:tab w:val="num" w:pos="2880"/>
        </w:tabs>
        <w:ind w:left="2880" w:hanging="360"/>
      </w:pPr>
      <w:rPr>
        <w:rFonts w:ascii="Symbol" w:hAnsi="Symbol" w:hint="default"/>
      </w:rPr>
    </w:lvl>
    <w:lvl w:ilvl="4" w:tplc="EBAA6D18" w:tentative="1">
      <w:start w:val="1"/>
      <w:numFmt w:val="bullet"/>
      <w:lvlText w:val=""/>
      <w:lvlJc w:val="left"/>
      <w:pPr>
        <w:tabs>
          <w:tab w:val="num" w:pos="3600"/>
        </w:tabs>
        <w:ind w:left="3600" w:hanging="360"/>
      </w:pPr>
      <w:rPr>
        <w:rFonts w:ascii="Symbol" w:hAnsi="Symbol" w:hint="default"/>
      </w:rPr>
    </w:lvl>
    <w:lvl w:ilvl="5" w:tplc="D3389252" w:tentative="1">
      <w:start w:val="1"/>
      <w:numFmt w:val="bullet"/>
      <w:lvlText w:val=""/>
      <w:lvlJc w:val="left"/>
      <w:pPr>
        <w:tabs>
          <w:tab w:val="num" w:pos="4320"/>
        </w:tabs>
        <w:ind w:left="4320" w:hanging="360"/>
      </w:pPr>
      <w:rPr>
        <w:rFonts w:ascii="Symbol" w:hAnsi="Symbol" w:hint="default"/>
      </w:rPr>
    </w:lvl>
    <w:lvl w:ilvl="6" w:tplc="D95AF6C8" w:tentative="1">
      <w:start w:val="1"/>
      <w:numFmt w:val="bullet"/>
      <w:lvlText w:val=""/>
      <w:lvlJc w:val="left"/>
      <w:pPr>
        <w:tabs>
          <w:tab w:val="num" w:pos="5040"/>
        </w:tabs>
        <w:ind w:left="5040" w:hanging="360"/>
      </w:pPr>
      <w:rPr>
        <w:rFonts w:ascii="Symbol" w:hAnsi="Symbol" w:hint="default"/>
      </w:rPr>
    </w:lvl>
    <w:lvl w:ilvl="7" w:tplc="EE0283BA" w:tentative="1">
      <w:start w:val="1"/>
      <w:numFmt w:val="bullet"/>
      <w:lvlText w:val=""/>
      <w:lvlJc w:val="left"/>
      <w:pPr>
        <w:tabs>
          <w:tab w:val="num" w:pos="5760"/>
        </w:tabs>
        <w:ind w:left="5760" w:hanging="360"/>
      </w:pPr>
      <w:rPr>
        <w:rFonts w:ascii="Symbol" w:hAnsi="Symbol" w:hint="default"/>
      </w:rPr>
    </w:lvl>
    <w:lvl w:ilvl="8" w:tplc="105021E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F506C72"/>
    <w:multiLevelType w:val="hybridMultilevel"/>
    <w:tmpl w:val="C99CF6C8"/>
    <w:lvl w:ilvl="0" w:tplc="24C4FC4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00384F"/>
    <w:multiLevelType w:val="hybridMultilevel"/>
    <w:tmpl w:val="EC228E80"/>
    <w:lvl w:ilvl="0" w:tplc="8B98A830">
      <w:start w:val="24"/>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ED77EC"/>
    <w:multiLevelType w:val="hybridMultilevel"/>
    <w:tmpl w:val="5ABE9AE8"/>
    <w:lvl w:ilvl="0" w:tplc="19C27FC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2254B46"/>
    <w:multiLevelType w:val="hybridMultilevel"/>
    <w:tmpl w:val="F2CE8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81560B"/>
    <w:multiLevelType w:val="hybridMultilevel"/>
    <w:tmpl w:val="7C5C75FA"/>
    <w:lvl w:ilvl="0" w:tplc="AAC4A578">
      <w:start w:val="1"/>
      <w:numFmt w:val="bullet"/>
      <w:lvlText w:val=""/>
      <w:lvlJc w:val="left"/>
      <w:pPr>
        <w:ind w:left="360" w:hanging="360"/>
      </w:pPr>
      <w:rPr>
        <w:rFonts w:ascii="Wingdings" w:eastAsiaTheme="minorEastAsia" w:hAnsi="Wingdings" w:cs="Batang"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54A6AB2"/>
    <w:multiLevelType w:val="hybridMultilevel"/>
    <w:tmpl w:val="D1068A06"/>
    <w:lvl w:ilvl="0" w:tplc="B71AD57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3"/>
  </w:num>
  <w:num w:numId="3">
    <w:abstractNumId w:val="36"/>
  </w:num>
  <w:num w:numId="4">
    <w:abstractNumId w:val="40"/>
  </w:num>
  <w:num w:numId="5">
    <w:abstractNumId w:val="26"/>
  </w:num>
  <w:num w:numId="6">
    <w:abstractNumId w:val="18"/>
  </w:num>
  <w:num w:numId="7">
    <w:abstractNumId w:val="42"/>
  </w:num>
  <w:num w:numId="8">
    <w:abstractNumId w:val="2"/>
  </w:num>
  <w:num w:numId="9">
    <w:abstractNumId w:val="39"/>
  </w:num>
  <w:num w:numId="10">
    <w:abstractNumId w:val="22"/>
  </w:num>
  <w:num w:numId="11">
    <w:abstractNumId w:val="10"/>
  </w:num>
  <w:num w:numId="12">
    <w:abstractNumId w:val="11"/>
  </w:num>
  <w:num w:numId="13">
    <w:abstractNumId w:val="38"/>
  </w:num>
  <w:num w:numId="14">
    <w:abstractNumId w:val="16"/>
  </w:num>
  <w:num w:numId="15">
    <w:abstractNumId w:val="17"/>
  </w:num>
  <w:num w:numId="16">
    <w:abstractNumId w:val="14"/>
  </w:num>
  <w:num w:numId="17">
    <w:abstractNumId w:val="27"/>
  </w:num>
  <w:num w:numId="18">
    <w:abstractNumId w:val="35"/>
  </w:num>
  <w:num w:numId="19">
    <w:abstractNumId w:val="0"/>
  </w:num>
  <w:num w:numId="20">
    <w:abstractNumId w:val="30"/>
  </w:num>
  <w:num w:numId="21">
    <w:abstractNumId w:val="12"/>
  </w:num>
  <w:num w:numId="22">
    <w:abstractNumId w:val="6"/>
  </w:num>
  <w:num w:numId="23">
    <w:abstractNumId w:val="0"/>
  </w:num>
  <w:num w:numId="24">
    <w:abstractNumId w:val="26"/>
  </w:num>
  <w:num w:numId="25">
    <w:abstractNumId w:val="26"/>
  </w:num>
  <w:num w:numId="26">
    <w:abstractNumId w:val="26"/>
  </w:num>
  <w:num w:numId="27">
    <w:abstractNumId w:val="25"/>
  </w:num>
  <w:num w:numId="28">
    <w:abstractNumId w:val="20"/>
  </w:num>
  <w:num w:numId="29">
    <w:abstractNumId w:val="4"/>
  </w:num>
  <w:num w:numId="30">
    <w:abstractNumId w:val="23"/>
  </w:num>
  <w:num w:numId="31">
    <w:abstractNumId w:val="34"/>
  </w:num>
  <w:num w:numId="32">
    <w:abstractNumId w:val="1"/>
  </w:num>
  <w:num w:numId="33">
    <w:abstractNumId w:val="28"/>
  </w:num>
  <w:num w:numId="34">
    <w:abstractNumId w:val="29"/>
  </w:num>
  <w:num w:numId="35">
    <w:abstractNumId w:val="15"/>
  </w:num>
  <w:num w:numId="36">
    <w:abstractNumId w:val="31"/>
  </w:num>
  <w:num w:numId="37">
    <w:abstractNumId w:val="21"/>
  </w:num>
  <w:num w:numId="38">
    <w:abstractNumId w:val="9"/>
  </w:num>
  <w:num w:numId="39">
    <w:abstractNumId w:val="37"/>
  </w:num>
  <w:num w:numId="40">
    <w:abstractNumId w:val="3"/>
  </w:num>
  <w:num w:numId="41">
    <w:abstractNumId w:val="24"/>
  </w:num>
  <w:num w:numId="42">
    <w:abstractNumId w:val="5"/>
  </w:num>
  <w:num w:numId="43">
    <w:abstractNumId w:val="8"/>
  </w:num>
  <w:num w:numId="44">
    <w:abstractNumId w:val="7"/>
  </w:num>
  <w:num w:numId="45">
    <w:abstractNumId w:val="32"/>
  </w:num>
  <w:num w:numId="46">
    <w:abstractNumId w:val="33"/>
  </w:num>
  <w:num w:numId="47">
    <w:abstractNumId w:val="19"/>
  </w:num>
  <w:num w:numId="48">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7C0"/>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0EA3"/>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0F2D"/>
    <w:rsid w:val="00091056"/>
    <w:rsid w:val="000911AE"/>
    <w:rsid w:val="000911E9"/>
    <w:rsid w:val="00091325"/>
    <w:rsid w:val="0009138F"/>
    <w:rsid w:val="000922BA"/>
    <w:rsid w:val="00092409"/>
    <w:rsid w:val="000929F2"/>
    <w:rsid w:val="00092AC2"/>
    <w:rsid w:val="00092DD8"/>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8B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4DDC"/>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07"/>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5F0"/>
    <w:rsid w:val="00163E5F"/>
    <w:rsid w:val="001645BC"/>
    <w:rsid w:val="00164AB3"/>
    <w:rsid w:val="00164B00"/>
    <w:rsid w:val="00164C97"/>
    <w:rsid w:val="00164DAB"/>
    <w:rsid w:val="00164DB1"/>
    <w:rsid w:val="00165051"/>
    <w:rsid w:val="00165335"/>
    <w:rsid w:val="0016541B"/>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0"/>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23F"/>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01"/>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5F99"/>
    <w:rsid w:val="001E62F4"/>
    <w:rsid w:val="001E66C6"/>
    <w:rsid w:val="001E6712"/>
    <w:rsid w:val="001E6A9F"/>
    <w:rsid w:val="001E6F4C"/>
    <w:rsid w:val="001E737B"/>
    <w:rsid w:val="001E73E5"/>
    <w:rsid w:val="001E7504"/>
    <w:rsid w:val="001E750B"/>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5A"/>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6F6"/>
    <w:rsid w:val="00292715"/>
    <w:rsid w:val="0029285C"/>
    <w:rsid w:val="002928EB"/>
    <w:rsid w:val="00292BCE"/>
    <w:rsid w:val="00293066"/>
    <w:rsid w:val="00293257"/>
    <w:rsid w:val="00293AA9"/>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BE3"/>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A2C"/>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5F"/>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436"/>
    <w:rsid w:val="0032053F"/>
    <w:rsid w:val="00320618"/>
    <w:rsid w:val="00320B85"/>
    <w:rsid w:val="00320D3F"/>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7B6"/>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B"/>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4D67"/>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68"/>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821"/>
    <w:rsid w:val="00443F5F"/>
    <w:rsid w:val="00443FF7"/>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999"/>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A77"/>
    <w:rsid w:val="00485334"/>
    <w:rsid w:val="0048540F"/>
    <w:rsid w:val="00485970"/>
    <w:rsid w:val="00485BD6"/>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874"/>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66"/>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D19"/>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5D4"/>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3"/>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48"/>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733"/>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76"/>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A35"/>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AA0"/>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6A6"/>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4F8F"/>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059"/>
    <w:rsid w:val="006E5286"/>
    <w:rsid w:val="006E5D7A"/>
    <w:rsid w:val="006E5DDF"/>
    <w:rsid w:val="006E5E19"/>
    <w:rsid w:val="006E5E57"/>
    <w:rsid w:val="006E61A3"/>
    <w:rsid w:val="006E61C3"/>
    <w:rsid w:val="006E6250"/>
    <w:rsid w:val="006E64BD"/>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62"/>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062"/>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916"/>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644"/>
    <w:rsid w:val="00782789"/>
    <w:rsid w:val="0078285F"/>
    <w:rsid w:val="007829A0"/>
    <w:rsid w:val="00782A33"/>
    <w:rsid w:val="00782C05"/>
    <w:rsid w:val="00783207"/>
    <w:rsid w:val="00783259"/>
    <w:rsid w:val="00783659"/>
    <w:rsid w:val="00783702"/>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6DC5"/>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44B"/>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59"/>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0C6"/>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2F6"/>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09"/>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56C"/>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D38"/>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063"/>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5EC"/>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F19"/>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092"/>
    <w:rsid w:val="008E4514"/>
    <w:rsid w:val="008E4BC6"/>
    <w:rsid w:val="008E4C1A"/>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082"/>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6B8"/>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1E08"/>
    <w:rsid w:val="009822D8"/>
    <w:rsid w:val="009826C8"/>
    <w:rsid w:val="00982BA6"/>
    <w:rsid w:val="009836E4"/>
    <w:rsid w:val="00983994"/>
    <w:rsid w:val="00983E12"/>
    <w:rsid w:val="009840EC"/>
    <w:rsid w:val="0098412F"/>
    <w:rsid w:val="00984748"/>
    <w:rsid w:val="00984A8E"/>
    <w:rsid w:val="00984CD7"/>
    <w:rsid w:val="00984FCC"/>
    <w:rsid w:val="00985415"/>
    <w:rsid w:val="009856C8"/>
    <w:rsid w:val="00985892"/>
    <w:rsid w:val="00985E22"/>
    <w:rsid w:val="00985F28"/>
    <w:rsid w:val="00985F70"/>
    <w:rsid w:val="0098608B"/>
    <w:rsid w:val="00986149"/>
    <w:rsid w:val="00986176"/>
    <w:rsid w:val="009868A1"/>
    <w:rsid w:val="0098693D"/>
    <w:rsid w:val="00986E7F"/>
    <w:rsid w:val="00987536"/>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18F8"/>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25"/>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57D3"/>
    <w:rsid w:val="00A06119"/>
    <w:rsid w:val="00A07278"/>
    <w:rsid w:val="00A07677"/>
    <w:rsid w:val="00A07896"/>
    <w:rsid w:val="00A079A9"/>
    <w:rsid w:val="00A07A48"/>
    <w:rsid w:val="00A07BB2"/>
    <w:rsid w:val="00A07C4D"/>
    <w:rsid w:val="00A07FF9"/>
    <w:rsid w:val="00A10554"/>
    <w:rsid w:val="00A10678"/>
    <w:rsid w:val="00A108CE"/>
    <w:rsid w:val="00A108EE"/>
    <w:rsid w:val="00A10943"/>
    <w:rsid w:val="00A10B5A"/>
    <w:rsid w:val="00A10BB8"/>
    <w:rsid w:val="00A10D59"/>
    <w:rsid w:val="00A10F29"/>
    <w:rsid w:val="00A11213"/>
    <w:rsid w:val="00A11295"/>
    <w:rsid w:val="00A112E7"/>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B74"/>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7C"/>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085"/>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1D9"/>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B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527"/>
    <w:rsid w:val="00B11EE8"/>
    <w:rsid w:val="00B1236F"/>
    <w:rsid w:val="00B126FC"/>
    <w:rsid w:val="00B128C3"/>
    <w:rsid w:val="00B128DD"/>
    <w:rsid w:val="00B12FCC"/>
    <w:rsid w:val="00B131A6"/>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771"/>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32E"/>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5DA3"/>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3A"/>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410"/>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CD4"/>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8B5"/>
    <w:rsid w:val="00C83968"/>
    <w:rsid w:val="00C83C2F"/>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7F"/>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CC3"/>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0C4"/>
    <w:rsid w:val="00D111CA"/>
    <w:rsid w:val="00D111CF"/>
    <w:rsid w:val="00D11550"/>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BC9"/>
    <w:rsid w:val="00D14DB1"/>
    <w:rsid w:val="00D14E28"/>
    <w:rsid w:val="00D15368"/>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1A57"/>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1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AEB"/>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020A"/>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1B5"/>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5A7"/>
    <w:rsid w:val="00E40847"/>
    <w:rsid w:val="00E40AD5"/>
    <w:rsid w:val="00E40B47"/>
    <w:rsid w:val="00E40D91"/>
    <w:rsid w:val="00E40E0F"/>
    <w:rsid w:val="00E41A78"/>
    <w:rsid w:val="00E41E2C"/>
    <w:rsid w:val="00E42024"/>
    <w:rsid w:val="00E42040"/>
    <w:rsid w:val="00E42614"/>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2B2"/>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0"/>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 w:type="paragraph" w:customStyle="1" w:styleId="Agreement">
    <w:name w:val="Agreement"/>
    <w:basedOn w:val="a"/>
    <w:next w:val="a"/>
    <w:uiPriority w:val="99"/>
    <w:qFormat/>
    <w:rsid w:val="00B11527"/>
    <w:pPr>
      <w:numPr>
        <w:numId w:val="46"/>
      </w:numPr>
      <w:autoSpaceDE/>
      <w:autoSpaceDN/>
      <w:adjustRightInd/>
      <w:snapToGrid/>
      <w:spacing w:before="60" w:after="0" w:line="276" w:lineRule="auto"/>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BB40F-581E-4C56-9C54-37957F601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1155</TotalTime>
  <Pages>2</Pages>
  <Words>646</Words>
  <Characters>3685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151</cp:revision>
  <cp:lastPrinted>2015-03-27T14:25:00Z</cp:lastPrinted>
  <dcterms:created xsi:type="dcterms:W3CDTF">2021-04-04T15:20:00Z</dcterms:created>
  <dcterms:modified xsi:type="dcterms:W3CDTF">2022-01-11T03:25:00Z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